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-67" w:hanging="141" w:hangingChars="59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附件2：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201</w:t>
      </w:r>
      <w:r>
        <w:rPr>
          <w:rFonts w:hint="eastAsia" w:ascii="Times New Roman" w:hAnsi="Times New Roman" w:eastAsia="黑体" w:cs="Times New Roman"/>
          <w:sz w:val="36"/>
          <w:szCs w:val="36"/>
        </w:rPr>
        <w:t>9</w:t>
      </w:r>
      <w:r>
        <w:rPr>
          <w:rFonts w:ascii="Times New Roman" w:hAnsi="Times New Roman" w:eastAsia="黑体" w:cs="Times New Roman"/>
          <w:sz w:val="36"/>
          <w:szCs w:val="36"/>
        </w:rPr>
        <w:t>年辽宁省普通高等学校本科大学英语挑战赛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写作大赛细则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pacing w:beforeLines="50" w:after="240" w:line="560" w:lineRule="exact"/>
        <w:ind w:firstLine="641" w:firstLineChars="200"/>
        <w:rPr>
          <w:rFonts w:ascii="Times New Roman" w:hAnsi="Times New Roman" w:eastAsia="华文仿宋" w:cs="Times New Roman"/>
          <w:b/>
          <w:sz w:val="32"/>
          <w:szCs w:val="28"/>
        </w:rPr>
      </w:pPr>
      <w:r>
        <w:rPr>
          <w:rFonts w:ascii="Times New Roman" w:hAnsi="Times New Roman" w:eastAsia="华文仿宋" w:cs="Times New Roman"/>
          <w:b/>
          <w:sz w:val="32"/>
          <w:szCs w:val="28"/>
        </w:rPr>
        <w:t>一、竞赛规则</w:t>
      </w:r>
    </w:p>
    <w:p>
      <w:pPr>
        <w:spacing w:beforeLines="50"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1．初赛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由各高校统一组织完成。比赛可采用现场写作或线上写作方式进行。参赛院校可自行组织初赛，也可参加由主办单位统一举办的线上初赛。外研社线上初赛</w:t>
      </w:r>
      <w:r>
        <w:rPr>
          <w:rFonts w:hint="eastAsia" w:ascii="Times New Roman" w:hAnsi="Times New Roman" w:eastAsia="仿宋" w:cs="Times New Roman"/>
          <w:sz w:val="28"/>
          <w:szCs w:val="28"/>
        </w:rPr>
        <w:t>时间</w:t>
      </w:r>
      <w:r>
        <w:rPr>
          <w:rFonts w:hint="eastAsia" w:ascii="Times New Roman" w:hAnsi="Times New Roman" w:eastAsia="仿宋" w:cs="Times New Roman"/>
          <w:sz w:val="28"/>
          <w:szCs w:val="32"/>
        </w:rPr>
        <w:t>请关注外研社Uchallenge官网</w:t>
      </w:r>
      <w:r>
        <w:rPr>
          <w:rFonts w:ascii="Times New Roman" w:hAnsi="Times New Roman" w:eastAsia="仿宋" w:cs="Times New Roman"/>
          <w:sz w:val="28"/>
          <w:szCs w:val="28"/>
        </w:rPr>
        <w:t>，各高校仅可选择一场进行初赛选拔，但所有参赛选手必须提前完成线上注册报名；</w:t>
      </w:r>
      <w:r>
        <w:rPr>
          <w:rFonts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线上初赛赛题由主办单位提供，题型为议论文写作1篇（500词左右）、说明文/应用文写作1篇（300-500词），写作时间共120分钟。考试发布由大赛专用赛事系统</w:t>
      </w:r>
      <w:r>
        <w:rPr>
          <w:rFonts w:hint="eastAsia"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“</w:t>
      </w:r>
      <w:r>
        <w:rPr>
          <w:rFonts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iTEST大学外语测试与训练系统</w:t>
      </w:r>
      <w:r>
        <w:rPr>
          <w:rFonts w:hint="eastAsia"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”</w:t>
      </w:r>
      <w:r>
        <w:rPr>
          <w:rFonts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支持。大赛指定</w:t>
      </w:r>
      <w:r>
        <w:rPr>
          <w:rFonts w:hint="eastAsia"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“</w:t>
      </w:r>
      <w:r>
        <w:rPr>
          <w:rFonts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iWrite大学英语写作教学与评阅系统</w:t>
      </w:r>
      <w:r>
        <w:rPr>
          <w:rFonts w:hint="eastAsia"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”</w:t>
      </w:r>
      <w:r>
        <w:rPr>
          <w:rFonts w:ascii="Times New Roman" w:hAnsi="Times New Roman" w:eastAsia="仿宋" w:cs="Times New Roman"/>
          <w:spacing w:val="8"/>
          <w:sz w:val="28"/>
          <w:szCs w:val="21"/>
          <w:shd w:val="clear" w:color="auto" w:fill="FFFFFF"/>
        </w:rPr>
        <w:t>进行机评支持。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初赛特等奖获奖选手代表本校参加辽宁省分赛区复赛。每校参加复赛人数以该校当年本科入学新生人数为准：1500人以内1人，1500-2500人之间2人，2500-3500人之间3人，3500人以上4人。</w:t>
      </w:r>
      <w:bookmarkStart w:id="0" w:name="_GoBack"/>
      <w:bookmarkEnd w:id="0"/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2．复赛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各初赛赛点的特等奖获奖选手进入复赛。比赛题目由组委会拟定，由专人送到复赛地点，比赛开始时当场公布。比赛不允许携带电子设备，不允许使用网络。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复赛题目共分为两部分，包括议论文写作1篇（500词左右）、说明文/应用文写作1篇（300—500词），写作时间共120分钟。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第一部分：议论文写作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选手完成一篇议论文写作（500词左右）。侧重考查选手的文献阅读理解、信息综合处理、判断分析、逻辑思辨、评价论述等能力，展示选手的知识广度、视野维度、思想深度等综合素质。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第二部分：从以下两种写作类型中选择一种。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说明文/应用文写作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选手完成一篇说明文/应用文写作（300－500词）。侧重考查选手的阅读理解、语言运用、细节描写、形象思维、创意构思、人文素养等综合能力。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华文仿宋" w:cs="Times New Roman"/>
          <w:sz w:val="28"/>
          <w:szCs w:val="28"/>
        </w:rPr>
        <w:t>比赛方式为现场写作，使用大赛专用评阅系统“iWrite大学英语写作教学与评阅系统”进行机评支持。</w:t>
      </w:r>
      <w:r>
        <w:rPr>
          <w:rFonts w:ascii="Times New Roman" w:hAnsi="Times New Roman" w:eastAsia="仿宋" w:cs="Times New Roman"/>
          <w:sz w:val="28"/>
          <w:szCs w:val="32"/>
        </w:rPr>
        <w:t>按照最终复赛成绩选拔前三名选手代表辽宁省分赛区参加“外研社杯”全国英语</w:t>
      </w:r>
      <w:r>
        <w:rPr>
          <w:rFonts w:hint="eastAsia" w:ascii="Times New Roman" w:hAnsi="Times New Roman" w:eastAsia="仿宋" w:cs="Times New Roman"/>
          <w:sz w:val="28"/>
          <w:szCs w:val="32"/>
        </w:rPr>
        <w:t>写作</w:t>
      </w:r>
      <w:r>
        <w:rPr>
          <w:rFonts w:ascii="Times New Roman" w:hAnsi="Times New Roman" w:eastAsia="仿宋" w:cs="Times New Roman"/>
          <w:sz w:val="28"/>
          <w:szCs w:val="32"/>
        </w:rPr>
        <w:t>大赛全国总决赛。</w:t>
      </w:r>
    </w:p>
    <w:p>
      <w:pPr>
        <w:spacing w:after="240" w:line="560" w:lineRule="exact"/>
        <w:rPr>
          <w:rFonts w:ascii="Times New Roman" w:hAnsi="Times New Roman" w:eastAsia="华文仿宋" w:cs="Times New Roman"/>
          <w:sz w:val="28"/>
          <w:szCs w:val="28"/>
        </w:rPr>
      </w:pPr>
    </w:p>
    <w:p>
      <w:pPr>
        <w:spacing w:beforeLines="50" w:after="240" w:line="560" w:lineRule="exact"/>
        <w:ind w:firstLine="641" w:firstLineChars="200"/>
        <w:rPr>
          <w:rFonts w:ascii="Times New Roman" w:hAnsi="Times New Roman" w:eastAsia="华文仿宋" w:cs="Times New Roman"/>
          <w:b/>
          <w:sz w:val="32"/>
          <w:szCs w:val="28"/>
        </w:rPr>
      </w:pPr>
      <w:r>
        <w:rPr>
          <w:rFonts w:ascii="Times New Roman" w:hAnsi="Times New Roman" w:eastAsia="华文仿宋" w:cs="Times New Roman"/>
          <w:b/>
          <w:sz w:val="32"/>
          <w:szCs w:val="28"/>
        </w:rPr>
        <w:t>二、评审方式与评分标准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1．初赛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评委人数根据参赛选手人数而定，但不得少于5人。中国籍评委须具有讲师以上职称，有英语写作教学经验。比赛前应召开评委会，讨论并贯彻评分标准，以保证比赛的规范性、公平性与公正性。评分标准须规范、公平、公正。</w:t>
      </w:r>
    </w:p>
    <w:p>
      <w:pPr>
        <w:spacing w:beforeLines="50"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2．复赛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评委人数不少于5人，中国籍评委须具有副教授以上职称，有英语写作教学经验。每所学校（含复赛承办学校）只能有一人担任评委。</w:t>
      </w:r>
    </w:p>
    <w:p>
      <w:pPr>
        <w:spacing w:after="240" w:line="560" w:lineRule="exact"/>
        <w:ind w:firstLine="592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pacing w:val="8"/>
          <w:sz w:val="28"/>
          <w:szCs w:val="28"/>
          <w:shd w:val="clear" w:color="auto" w:fill="FFFFFF"/>
        </w:rPr>
        <w:t>大赛使用专用评阅系统 “iWrite</w:t>
      </w:r>
      <w:r>
        <w:rPr>
          <w:rFonts w:ascii="Times New Roman" w:hAnsi="Times New Roman" w:eastAsia="仿宋" w:cs="Times New Roman"/>
          <w:sz w:val="28"/>
          <w:szCs w:val="28"/>
          <w:shd w:val="clear" w:color="auto" w:fill="FFFFFF"/>
        </w:rPr>
        <w:t>大学英语写作教学与评阅系统”进行机评支持。</w:t>
      </w:r>
      <w:r>
        <w:rPr>
          <w:rFonts w:ascii="Times New Roman" w:hAnsi="Times New Roman" w:eastAsia="华文仿宋" w:cs="Times New Roman"/>
          <w:sz w:val="28"/>
          <w:szCs w:val="28"/>
        </w:rPr>
        <w:t>两篇作文分数相加得出每位选手总分。评分标准须规范、公平、公正。比赛前应召开评委会，讨论并贯彻评分标准。复赛组委会应保存原始评分记录，并接受选手和指导教师的查询。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评分标准：</w:t>
      </w:r>
    </w:p>
    <w:tbl>
      <w:tblPr>
        <w:tblStyle w:val="10"/>
        <w:tblW w:w="534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7"/>
        <w:gridCol w:w="182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>
            <w:pPr>
              <w:widowControl/>
              <w:spacing w:before="100" w:beforeAutospacing="1" w:after="240" w:line="560" w:lineRule="exact"/>
              <w:jc w:val="left"/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  <w:t>Content/Ideas</w:t>
            </w:r>
          </w:p>
        </w:tc>
        <w:tc>
          <w:tcPr>
            <w:tcW w:w="18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>
            <w:pPr>
              <w:widowControl/>
              <w:spacing w:before="100" w:beforeAutospacing="1" w:after="240" w:line="560" w:lineRule="exact"/>
              <w:jc w:val="center"/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  <w:t>40%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>
            <w:pPr>
              <w:widowControl/>
              <w:spacing w:before="100" w:beforeAutospacing="1" w:after="240" w:line="560" w:lineRule="exact"/>
              <w:jc w:val="left"/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  <w:t>Organization/Development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>
            <w:pPr>
              <w:widowControl/>
              <w:spacing w:before="100" w:beforeAutospacing="1" w:after="240" w:line="560" w:lineRule="exact"/>
              <w:jc w:val="center"/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  <w:t>30%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1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>
            <w:pPr>
              <w:widowControl/>
              <w:spacing w:before="100" w:beforeAutospacing="1" w:after="240" w:line="560" w:lineRule="exact"/>
              <w:jc w:val="left"/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  <w:t>Language</w:t>
            </w:r>
          </w:p>
        </w:tc>
        <w:tc>
          <w:tcPr>
            <w:tcW w:w="18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>
            <w:pPr>
              <w:widowControl/>
              <w:spacing w:before="100" w:beforeAutospacing="1" w:after="240" w:line="560" w:lineRule="exact"/>
              <w:jc w:val="center"/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28"/>
                <w:szCs w:val="28"/>
              </w:rPr>
              <w:t>30%</w:t>
            </w:r>
          </w:p>
        </w:tc>
      </w:tr>
    </w:tbl>
    <w:p>
      <w:pPr>
        <w:spacing w:beforeLines="50" w:after="240" w:line="560" w:lineRule="exact"/>
        <w:ind w:firstLine="420"/>
        <w:rPr>
          <w:rFonts w:ascii="Times New Roman" w:hAnsi="Times New Roman" w:eastAsia="华文仿宋" w:cs="Times New Roman"/>
          <w:b/>
          <w:sz w:val="28"/>
          <w:szCs w:val="28"/>
        </w:rPr>
      </w:pPr>
    </w:p>
    <w:p>
      <w:pPr>
        <w:spacing w:beforeLines="50" w:after="240" w:line="560" w:lineRule="exact"/>
        <w:ind w:firstLine="420"/>
        <w:rPr>
          <w:rFonts w:ascii="Times New Roman" w:hAnsi="Times New Roman" w:eastAsia="华文仿宋" w:cs="Times New Roman"/>
          <w:b/>
          <w:sz w:val="28"/>
          <w:szCs w:val="28"/>
        </w:rPr>
      </w:pPr>
    </w:p>
    <w:p>
      <w:pPr>
        <w:spacing w:beforeLines="50" w:after="240" w:line="560" w:lineRule="exact"/>
        <w:ind w:firstLine="641" w:firstLineChars="200"/>
        <w:rPr>
          <w:rFonts w:ascii="Times New Roman" w:hAnsi="Times New Roman" w:eastAsia="华文仿宋" w:cs="Times New Roman"/>
          <w:b/>
          <w:sz w:val="32"/>
          <w:szCs w:val="28"/>
        </w:rPr>
      </w:pPr>
      <w:r>
        <w:rPr>
          <w:rFonts w:ascii="Times New Roman" w:hAnsi="Times New Roman" w:eastAsia="华文仿宋" w:cs="Times New Roman"/>
          <w:b/>
          <w:sz w:val="32"/>
          <w:szCs w:val="28"/>
        </w:rPr>
        <w:t>三、奖项设置</w:t>
      </w:r>
    </w:p>
    <w:p>
      <w:pPr>
        <w:spacing w:beforeLines="50"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1．初赛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初赛设置特等奖和一、二、三等奖。特等奖选手代表学校参加复赛。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2．复赛</w:t>
      </w:r>
    </w:p>
    <w:p>
      <w:pPr>
        <w:spacing w:after="240" w:line="560" w:lineRule="exact"/>
        <w:ind w:firstLine="504" w:firstLineChars="18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复赛设置特等奖和一、二、三等奖，其中特等奖3名，一等奖、二等奖、三等奖获奖人数分别占参赛选手总数的10%、20%、30%。所有获奖选手将获得由大赛组委会颁发的获奖证书。特等奖获奖选手代表我省参加全国决赛。所有获奖选手都将获得由复赛组委会颁发的获奖证书及奖品。获奖选手的指导教师相应获得指导教师特等奖和指导教师一、二、三等奖。</w:t>
      </w:r>
    </w:p>
    <w:p>
      <w:pPr>
        <w:spacing w:after="240" w:line="560" w:lineRule="exact"/>
        <w:ind w:firstLine="504" w:firstLineChars="180"/>
        <w:rPr>
          <w:rFonts w:ascii="Times New Roman" w:hAnsi="Times New Roman" w:eastAsia="华文仿宋" w:cs="Times New Roman"/>
          <w:sz w:val="28"/>
          <w:szCs w:val="28"/>
        </w:rPr>
      </w:pPr>
    </w:p>
    <w:p>
      <w:pPr>
        <w:spacing w:beforeLines="50" w:after="240" w:line="560" w:lineRule="exact"/>
        <w:ind w:firstLine="641" w:firstLineChars="200"/>
        <w:rPr>
          <w:rFonts w:ascii="Times New Roman" w:hAnsi="Times New Roman" w:eastAsia="华文仿宋" w:cs="Times New Roman"/>
          <w:b/>
          <w:sz w:val="32"/>
          <w:szCs w:val="28"/>
        </w:rPr>
      </w:pPr>
      <w:r>
        <w:rPr>
          <w:rFonts w:ascii="Times New Roman" w:hAnsi="Times New Roman" w:eastAsia="华文仿宋" w:cs="Times New Roman"/>
          <w:b/>
          <w:sz w:val="32"/>
          <w:szCs w:val="28"/>
        </w:rPr>
        <w:t>四、竞赛结果公示</w:t>
      </w:r>
    </w:p>
    <w:p>
      <w:pPr>
        <w:spacing w:after="240" w:line="560" w:lineRule="exact"/>
        <w:ind w:firstLine="560" w:firstLineChars="200"/>
        <w:rPr>
          <w:rFonts w:ascii="Times New Roman" w:hAnsi="Times New Roman" w:eastAsia="华文仿宋" w:cs="Times New Roman"/>
          <w:sz w:val="28"/>
          <w:szCs w:val="28"/>
        </w:rPr>
      </w:pPr>
      <w:r>
        <w:rPr>
          <w:rFonts w:ascii="Times New Roman" w:hAnsi="Times New Roman" w:eastAsia="华文仿宋" w:cs="Times New Roman"/>
          <w:sz w:val="28"/>
          <w:szCs w:val="28"/>
        </w:rPr>
        <w:t>复赛评委在选手结束比赛后进入评委专用场地评阅选手试卷，并于颁奖典礼公布选手成绩。获奖名单将在辽宁省教育厅本科教学网站进行公示。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4"/>
        <w:szCs w:val="24"/>
      </w:rPr>
    </w:pPr>
    <w:r>
      <w:rPr>
        <w:rFonts w:hint="eastAsia"/>
        <w:sz w:val="24"/>
        <w:szCs w:val="24"/>
      </w:rPr>
      <w:fldChar w:fldCharType="begin"/>
    </w:r>
    <w:r>
      <w:rPr>
        <w:rFonts w:hint="eastAsia"/>
        <w:sz w:val="24"/>
        <w:szCs w:val="24"/>
      </w:rPr>
      <w:instrText xml:space="preserve"> PAGE  \* MERGEFORMAT </w:instrText>
    </w:r>
    <w:r>
      <w:rPr>
        <w:rFonts w:hint="eastAsia"/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rFonts w:hint="eastAsia"/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05F650F"/>
    <w:rsid w:val="00032EC1"/>
    <w:rsid w:val="00050DB2"/>
    <w:rsid w:val="000772CE"/>
    <w:rsid w:val="00091EB1"/>
    <w:rsid w:val="0009736A"/>
    <w:rsid w:val="00105E9E"/>
    <w:rsid w:val="001125A3"/>
    <w:rsid w:val="0014290D"/>
    <w:rsid w:val="00173DA2"/>
    <w:rsid w:val="001B55C8"/>
    <w:rsid w:val="001C6647"/>
    <w:rsid w:val="00245416"/>
    <w:rsid w:val="002560F7"/>
    <w:rsid w:val="00257F4F"/>
    <w:rsid w:val="002732B3"/>
    <w:rsid w:val="00297A95"/>
    <w:rsid w:val="002C084C"/>
    <w:rsid w:val="002C437E"/>
    <w:rsid w:val="002C51DA"/>
    <w:rsid w:val="002E299B"/>
    <w:rsid w:val="002F5C77"/>
    <w:rsid w:val="00323C41"/>
    <w:rsid w:val="00344150"/>
    <w:rsid w:val="003A3BC3"/>
    <w:rsid w:val="003F0CFA"/>
    <w:rsid w:val="00447E97"/>
    <w:rsid w:val="004A23AE"/>
    <w:rsid w:val="004A3112"/>
    <w:rsid w:val="004A7E19"/>
    <w:rsid w:val="005463CD"/>
    <w:rsid w:val="00565BE5"/>
    <w:rsid w:val="005863CC"/>
    <w:rsid w:val="005A6A64"/>
    <w:rsid w:val="005C3120"/>
    <w:rsid w:val="005C4150"/>
    <w:rsid w:val="0060559D"/>
    <w:rsid w:val="0062388B"/>
    <w:rsid w:val="006376EB"/>
    <w:rsid w:val="006B2BF9"/>
    <w:rsid w:val="006E52BA"/>
    <w:rsid w:val="006F545B"/>
    <w:rsid w:val="00711CF6"/>
    <w:rsid w:val="00780F73"/>
    <w:rsid w:val="007855EC"/>
    <w:rsid w:val="007A6001"/>
    <w:rsid w:val="007F652A"/>
    <w:rsid w:val="00852C32"/>
    <w:rsid w:val="008D6985"/>
    <w:rsid w:val="00955E5A"/>
    <w:rsid w:val="009B7CC9"/>
    <w:rsid w:val="00A54327"/>
    <w:rsid w:val="00A60E06"/>
    <w:rsid w:val="00A623E2"/>
    <w:rsid w:val="00AF7D3E"/>
    <w:rsid w:val="00B17AA2"/>
    <w:rsid w:val="00B20F5E"/>
    <w:rsid w:val="00B27198"/>
    <w:rsid w:val="00B41DB9"/>
    <w:rsid w:val="00B56ED8"/>
    <w:rsid w:val="00BF7DC2"/>
    <w:rsid w:val="00C920CD"/>
    <w:rsid w:val="00CC6EEF"/>
    <w:rsid w:val="00CD57D1"/>
    <w:rsid w:val="00D13A15"/>
    <w:rsid w:val="00D169EF"/>
    <w:rsid w:val="00D535F1"/>
    <w:rsid w:val="00DB2A9D"/>
    <w:rsid w:val="00DB6B86"/>
    <w:rsid w:val="00E43EEE"/>
    <w:rsid w:val="00F44B43"/>
    <w:rsid w:val="00F6042C"/>
    <w:rsid w:val="00F7664E"/>
    <w:rsid w:val="00F81C53"/>
    <w:rsid w:val="00F87FD9"/>
    <w:rsid w:val="00FE0DEE"/>
    <w:rsid w:val="010C0D3E"/>
    <w:rsid w:val="17742593"/>
    <w:rsid w:val="207273CE"/>
    <w:rsid w:val="29D157AC"/>
    <w:rsid w:val="53222734"/>
    <w:rsid w:val="5AD67EBB"/>
    <w:rsid w:val="5DAE3936"/>
    <w:rsid w:val="61484ADA"/>
    <w:rsid w:val="705F650F"/>
    <w:rsid w:val="771C2F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qFormat/>
    <w:uiPriority w:val="0"/>
    <w:rPr>
      <w:b/>
      <w:bCs/>
    </w:rPr>
  </w:style>
  <w:style w:type="paragraph" w:styleId="3">
    <w:name w:val="annotation text"/>
    <w:basedOn w:val="1"/>
    <w:link w:val="15"/>
    <w:qFormat/>
    <w:uiPriority w:val="0"/>
    <w:pPr>
      <w:spacing w:line="240" w:lineRule="auto"/>
    </w:pPr>
    <w:rPr>
      <w:sz w:val="20"/>
      <w:szCs w:val="20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annotation reference"/>
    <w:basedOn w:val="7"/>
    <w:qFormat/>
    <w:uiPriority w:val="99"/>
    <w:rPr>
      <w:sz w:val="16"/>
      <w:szCs w:val="16"/>
    </w:rPr>
  </w:style>
  <w:style w:type="character" w:customStyle="1" w:styleId="11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5"/>
    <w:qFormat/>
    <w:uiPriority w:val="0"/>
    <w:rPr>
      <w:kern w:val="2"/>
      <w:sz w:val="18"/>
      <w:szCs w:val="18"/>
    </w:rPr>
  </w:style>
  <w:style w:type="paragraph" w:customStyle="1" w:styleId="13">
    <w:name w:val="List Paragraph1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框文本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文字 Char"/>
    <w:basedOn w:val="7"/>
    <w:link w:val="3"/>
    <w:qFormat/>
    <w:uiPriority w:val="0"/>
    <w:rPr>
      <w:kern w:val="2"/>
    </w:rPr>
  </w:style>
  <w:style w:type="character" w:customStyle="1" w:styleId="16">
    <w:name w:val="批注主题 Char"/>
    <w:basedOn w:val="15"/>
    <w:link w:val="2"/>
    <w:qFormat/>
    <w:uiPriority w:val="0"/>
    <w:rPr>
      <w:b/>
      <w:bCs/>
      <w:kern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65DB07-8383-4E9F-B85F-1233475E5E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辽宁大学</Company>
  <Pages>4</Pages>
  <Words>223</Words>
  <Characters>1272</Characters>
  <Lines>10</Lines>
  <Paragraphs>2</Paragraphs>
  <TotalTime>154</TotalTime>
  <ScaleCrop>false</ScaleCrop>
  <LinksUpToDate>false</LinksUpToDate>
  <CharactersWithSpaces>1493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2017-06-29T04:58:00Z</dcterms:created>
  <dc:creator>hgh</dc:creator>
  <cp:lastModifiedBy>牙呀</cp:lastModifiedBy>
  <cp:lastPrinted>2017-07-10T07:29:00Z</cp:lastPrinted>
  <dcterms:modified xsi:type="dcterms:W3CDTF">2019-01-15T09:04:06Z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